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567" w:rsidRDefault="00074567" w:rsidP="00074567">
      <w:pPr>
        <w:tabs>
          <w:tab w:val="left" w:pos="2640"/>
        </w:tabs>
        <w:rPr>
          <w:rFonts w:ascii="Arial" w:hAnsi="Arial" w:cs="Arial"/>
          <w:b/>
        </w:rPr>
      </w:pPr>
      <w:r>
        <w:rPr>
          <w:rFonts w:ascii="Arial" w:hAnsi="Arial" w:cs="Arial"/>
          <w:b/>
        </w:rPr>
        <w:t>UN ÉTÉ EN FAMILLES</w:t>
      </w:r>
      <w:bookmarkStart w:id="0" w:name="_GoBack"/>
      <w:bookmarkEnd w:id="0"/>
    </w:p>
    <w:p w:rsidR="00074567" w:rsidRDefault="00074567" w:rsidP="00074567">
      <w:pPr>
        <w:pStyle w:val="Normal1"/>
      </w:pPr>
      <w:proofErr w:type="gramStart"/>
      <w:r>
        <w:rPr>
          <w:b/>
        </w:rPr>
        <w:t>Coordination</w:t>
      </w:r>
      <w:r>
        <w:t>:</w:t>
      </w:r>
      <w:proofErr w:type="gramEnd"/>
      <w:r>
        <w:t xml:space="preserve"> Angèle Widehem, Référente Familles </w:t>
      </w:r>
    </w:p>
    <w:p w:rsidR="00074567" w:rsidRDefault="00074567" w:rsidP="00074567">
      <w:pPr>
        <w:pStyle w:val="Normal1"/>
      </w:pPr>
      <w:proofErr w:type="gramStart"/>
      <w:r>
        <w:rPr>
          <w:b/>
        </w:rPr>
        <w:t>Lieu:</w:t>
      </w:r>
      <w:proofErr w:type="gramEnd"/>
      <w:r>
        <w:t xml:space="preserve"> Centre culturel et social Jacques Brel</w:t>
      </w:r>
    </w:p>
    <w:p w:rsidR="00074567" w:rsidRDefault="00074567" w:rsidP="00074567">
      <w:pPr>
        <w:pStyle w:val="Normal1"/>
      </w:pPr>
    </w:p>
    <w:p w:rsidR="00074567" w:rsidRDefault="00074567" w:rsidP="00074567">
      <w:pPr>
        <w:pStyle w:val="Normal1"/>
        <w:rPr>
          <w:i/>
        </w:rPr>
      </w:pPr>
      <w:proofErr w:type="gramStart"/>
      <w:r>
        <w:rPr>
          <w:i/>
        </w:rPr>
        <w:t>objectifs</w:t>
      </w:r>
      <w:proofErr w:type="gramEnd"/>
      <w:r>
        <w:rPr>
          <w:i/>
        </w:rPr>
        <w:t xml:space="preserve"> généraux du projet animation collective famille 1, 2, 3 et 4 </w:t>
      </w:r>
    </w:p>
    <w:p w:rsidR="00074567" w:rsidRPr="003276A3" w:rsidRDefault="00074567" w:rsidP="00074567">
      <w:pPr>
        <w:pStyle w:val="Normal1"/>
        <w:rPr>
          <w:i/>
        </w:rPr>
      </w:pPr>
    </w:p>
    <w:p w:rsidR="00074567" w:rsidRPr="003276A3" w:rsidRDefault="00074567" w:rsidP="00074567">
      <w:pPr>
        <w:pStyle w:val="Titre5"/>
        <w:spacing w:before="0" w:after="0"/>
        <w:jc w:val="left"/>
        <w:rPr>
          <w:rFonts w:ascii="Arial" w:hAnsi="Arial" w:cs="Arial"/>
          <w:b w:val="0"/>
          <w:noProof/>
          <w:color w:val="auto"/>
          <w:sz w:val="22"/>
        </w:rPr>
      </w:pPr>
      <w:r w:rsidRPr="003276A3">
        <w:rPr>
          <w:rFonts w:ascii="Arial" w:hAnsi="Arial" w:cs="Arial"/>
          <w:color w:val="auto"/>
          <w:sz w:val="22"/>
        </w:rPr>
        <w:t xml:space="preserve">Objectifs : </w:t>
      </w:r>
      <w:r w:rsidRPr="003276A3">
        <w:rPr>
          <w:rFonts w:ascii="Arial" w:hAnsi="Arial" w:cs="Arial"/>
          <w:b w:val="0"/>
          <w:noProof/>
          <w:color w:val="auto"/>
          <w:sz w:val="22"/>
        </w:rPr>
        <w:t>-renforcer les liens parents enfants</w:t>
      </w:r>
    </w:p>
    <w:p w:rsidR="00074567" w:rsidRPr="003276A3" w:rsidRDefault="00074567" w:rsidP="00074567">
      <w:pPr>
        <w:spacing w:after="0"/>
        <w:rPr>
          <w:rFonts w:ascii="Arial" w:hAnsi="Arial" w:cs="Arial"/>
        </w:rPr>
      </w:pPr>
      <w:r w:rsidRPr="003276A3">
        <w:rPr>
          <w:rFonts w:ascii="Arial" w:hAnsi="Arial" w:cs="Arial"/>
        </w:rPr>
        <w:t>-Valoriser la famille</w:t>
      </w:r>
    </w:p>
    <w:p w:rsidR="00074567" w:rsidRPr="003276A3" w:rsidRDefault="00074567" w:rsidP="00074567">
      <w:pPr>
        <w:spacing w:after="0"/>
        <w:rPr>
          <w:rFonts w:ascii="Arial" w:hAnsi="Arial" w:cs="Arial"/>
        </w:rPr>
      </w:pPr>
      <w:r w:rsidRPr="003276A3">
        <w:rPr>
          <w:rFonts w:ascii="Arial" w:hAnsi="Arial" w:cs="Arial"/>
        </w:rPr>
        <w:t>-favoriser la mobilité dès le plus jeune âge en impliquant les enfants dans les défis mobilité et les réunions de préparation</w:t>
      </w:r>
    </w:p>
    <w:p w:rsidR="00074567" w:rsidRPr="003276A3" w:rsidRDefault="00074567" w:rsidP="00074567">
      <w:pPr>
        <w:spacing w:after="0"/>
        <w:rPr>
          <w:rFonts w:ascii="Arial" w:hAnsi="Arial" w:cs="Arial"/>
        </w:rPr>
      </w:pPr>
      <w:r w:rsidRPr="003276A3">
        <w:rPr>
          <w:rFonts w:ascii="Arial" w:hAnsi="Arial" w:cs="Arial"/>
        </w:rPr>
        <w:t xml:space="preserve">-favoriser l’insertion professionnelle </w:t>
      </w:r>
    </w:p>
    <w:p w:rsidR="00074567" w:rsidRPr="003276A3" w:rsidRDefault="00074567" w:rsidP="00074567">
      <w:pPr>
        <w:pStyle w:val="Normal1"/>
      </w:pPr>
      <w:r w:rsidRPr="003276A3">
        <w:t>-donner aux familles l’envie de bouger, de découvrir de nouvelles choses en famille</w:t>
      </w:r>
    </w:p>
    <w:p w:rsidR="00074567" w:rsidRDefault="00074567" w:rsidP="00074567">
      <w:pPr>
        <w:pStyle w:val="Normal1"/>
      </w:pPr>
    </w:p>
    <w:p w:rsidR="00074567" w:rsidRPr="003D4173" w:rsidRDefault="00074567" w:rsidP="00074567">
      <w:pPr>
        <w:rPr>
          <w:rFonts w:ascii="Arial" w:hAnsi="Arial" w:cs="Arial"/>
        </w:rPr>
      </w:pPr>
      <w:r w:rsidRPr="003923A2">
        <w:rPr>
          <w:rFonts w:ascii="Arial" w:hAnsi="Arial" w:cs="Arial"/>
          <w:b/>
        </w:rPr>
        <w:t xml:space="preserve">Description de </w:t>
      </w:r>
      <w:proofErr w:type="gramStart"/>
      <w:r w:rsidRPr="003923A2">
        <w:rPr>
          <w:rFonts w:ascii="Arial" w:hAnsi="Arial" w:cs="Arial"/>
          <w:b/>
        </w:rPr>
        <w:t>l’action:</w:t>
      </w:r>
      <w:proofErr w:type="gramEnd"/>
      <w:r w:rsidRPr="003923A2">
        <w:rPr>
          <w:rFonts w:ascii="Arial" w:hAnsi="Arial" w:cs="Arial"/>
          <w:b/>
        </w:rPr>
        <w:t xml:space="preserve"> </w:t>
      </w:r>
      <w:r>
        <w:rPr>
          <w:rFonts w:ascii="Arial" w:hAnsi="Arial" w:cs="Arial"/>
        </w:rPr>
        <w:t xml:space="preserve">L’été en famille est un moyen pour travailler la mobilité des familles. En effet, avec les familles, nous avons, par le biais de deux réunions de préparation, constitué un programme sur 6 semaines composé de sorties, de visites culturelles et pédagogiques, de défis mobilité… Durant l’été, les familles ont eu un autre rôle que seulement celui de participer aux ateliers en famille : tous les lundis une réunion de préparation était organisée. Chaque petit groupe avait la responsabilité d’organiser une des journées de la semaine.  Nous validons les sorties lorsqu’il y a possibilité de s’y rendre par le biais d’un transport existant. Nous avons rencontré en 2017 des familles d’un autre centre social : celui de saint Omer. </w:t>
      </w:r>
    </w:p>
    <w:p w:rsidR="00074567" w:rsidRDefault="00074567" w:rsidP="00074567">
      <w:pPr>
        <w:pStyle w:val="Normal1"/>
      </w:pPr>
      <w:proofErr w:type="gramStart"/>
      <w:r>
        <w:rPr>
          <w:b/>
        </w:rPr>
        <w:t>Public</w:t>
      </w:r>
      <w:r>
        <w:t>:</w:t>
      </w:r>
      <w:proofErr w:type="gramEnd"/>
      <w:r>
        <w:t xml:space="preserve"> les familles principalement Outreloises</w:t>
      </w:r>
    </w:p>
    <w:p w:rsidR="00074567" w:rsidRDefault="00074567" w:rsidP="00074567">
      <w:pPr>
        <w:pStyle w:val="Normal1"/>
        <w:rPr>
          <w:b/>
        </w:rPr>
      </w:pPr>
    </w:p>
    <w:p w:rsidR="00074567" w:rsidRDefault="00074567" w:rsidP="00074567">
      <w:pPr>
        <w:rPr>
          <w:rFonts w:ascii="Arial" w:hAnsi="Arial" w:cs="Arial"/>
          <w:b/>
        </w:rPr>
      </w:pPr>
      <w:proofErr w:type="gramStart"/>
      <w:r w:rsidRPr="00404090">
        <w:rPr>
          <w:rFonts w:ascii="Arial" w:hAnsi="Arial" w:cs="Arial"/>
          <w:b/>
        </w:rPr>
        <w:t>Chiffres:</w:t>
      </w:r>
      <w:proofErr w:type="gramEnd"/>
      <w:r w:rsidRPr="00404090">
        <w:rPr>
          <w:rFonts w:ascii="Arial" w:hAnsi="Arial" w:cs="Arial"/>
          <w:b/>
        </w:rPr>
        <w:t xml:space="preserve"> </w:t>
      </w:r>
      <w:r w:rsidRPr="00072EEB">
        <w:rPr>
          <w:rFonts w:ascii="Arial" w:hAnsi="Arial" w:cs="Arial"/>
        </w:rPr>
        <w:t>nombre total de participant</w:t>
      </w:r>
      <w:r>
        <w:rPr>
          <w:rFonts w:ascii="Arial" w:hAnsi="Arial" w:cs="Arial"/>
        </w:rPr>
        <w:t xml:space="preserve">s : </w:t>
      </w:r>
      <w:r>
        <w:rPr>
          <w:rFonts w:ascii="Arial" w:hAnsi="Arial" w:cs="Arial"/>
          <w:b/>
        </w:rPr>
        <w:t xml:space="preserve"> 529 </w:t>
      </w:r>
    </w:p>
    <w:p w:rsidR="00074567" w:rsidRDefault="00074567" w:rsidP="00074567">
      <w:pPr>
        <w:rPr>
          <w:rFonts w:ascii="Arial" w:hAnsi="Arial" w:cs="Arial"/>
        </w:rPr>
      </w:pPr>
      <w:r>
        <w:rPr>
          <w:rFonts w:ascii="Arial" w:hAnsi="Arial" w:cs="Arial"/>
        </w:rPr>
        <w:t xml:space="preserve">Nombre de familles différentes : </w:t>
      </w:r>
      <w:r w:rsidRPr="00072EEB">
        <w:rPr>
          <w:rFonts w:ascii="Arial" w:hAnsi="Arial" w:cs="Arial"/>
          <w:b/>
        </w:rPr>
        <w:t xml:space="preserve">13 </w:t>
      </w:r>
    </w:p>
    <w:p w:rsidR="00074567" w:rsidRDefault="00074567" w:rsidP="00074567">
      <w:pPr>
        <w:rPr>
          <w:rFonts w:ascii="Arial" w:hAnsi="Arial" w:cs="Arial"/>
        </w:rPr>
      </w:pPr>
      <w:r>
        <w:rPr>
          <w:rFonts w:ascii="Arial" w:hAnsi="Arial" w:cs="Arial"/>
        </w:rPr>
        <w:t xml:space="preserve">Nombre de papas différents : </w:t>
      </w:r>
      <w:r w:rsidRPr="00072EEB">
        <w:rPr>
          <w:rFonts w:ascii="Arial" w:hAnsi="Arial" w:cs="Arial"/>
          <w:b/>
        </w:rPr>
        <w:t>5</w:t>
      </w:r>
    </w:p>
    <w:p w:rsidR="00074567" w:rsidRDefault="00074567" w:rsidP="00074567">
      <w:pPr>
        <w:rPr>
          <w:rFonts w:ascii="Arial" w:hAnsi="Arial" w:cs="Arial"/>
        </w:rPr>
      </w:pPr>
      <w:r>
        <w:rPr>
          <w:rFonts w:ascii="Arial" w:hAnsi="Arial" w:cs="Arial"/>
        </w:rPr>
        <w:t xml:space="preserve">Nombre de mamans différentes : </w:t>
      </w:r>
      <w:r w:rsidRPr="00072EEB">
        <w:rPr>
          <w:rFonts w:ascii="Arial" w:hAnsi="Arial" w:cs="Arial"/>
          <w:b/>
        </w:rPr>
        <w:t xml:space="preserve">11 </w:t>
      </w:r>
    </w:p>
    <w:p w:rsidR="00074567" w:rsidRDefault="00074567" w:rsidP="00074567">
      <w:pPr>
        <w:rPr>
          <w:rFonts w:ascii="Arial" w:hAnsi="Arial" w:cs="Arial"/>
        </w:rPr>
      </w:pPr>
      <w:r>
        <w:rPr>
          <w:rFonts w:ascii="Arial" w:hAnsi="Arial" w:cs="Arial"/>
        </w:rPr>
        <w:t>Nombre de grands-parents :</w:t>
      </w:r>
      <w:r w:rsidRPr="00072EEB">
        <w:rPr>
          <w:rFonts w:ascii="Arial" w:hAnsi="Arial" w:cs="Arial"/>
          <w:b/>
        </w:rPr>
        <w:t xml:space="preserve"> 5</w:t>
      </w:r>
    </w:p>
    <w:p w:rsidR="00074567" w:rsidRDefault="00074567" w:rsidP="00074567">
      <w:pPr>
        <w:rPr>
          <w:rFonts w:ascii="Arial" w:hAnsi="Arial" w:cs="Arial"/>
        </w:rPr>
      </w:pPr>
      <w:r>
        <w:rPr>
          <w:rFonts w:ascii="Arial" w:hAnsi="Arial" w:cs="Arial"/>
        </w:rPr>
        <w:t>Enfants de 0 à 5 ans </w:t>
      </w:r>
      <w:r w:rsidRPr="00072EEB">
        <w:rPr>
          <w:rFonts w:ascii="Arial" w:hAnsi="Arial" w:cs="Arial"/>
          <w:b/>
        </w:rPr>
        <w:t>: 5</w:t>
      </w:r>
      <w:r>
        <w:rPr>
          <w:rFonts w:ascii="Arial" w:hAnsi="Arial" w:cs="Arial"/>
        </w:rPr>
        <w:t xml:space="preserve"> </w:t>
      </w:r>
    </w:p>
    <w:p w:rsidR="00074567" w:rsidRDefault="00074567" w:rsidP="00074567">
      <w:pPr>
        <w:rPr>
          <w:rFonts w:ascii="Arial" w:hAnsi="Arial" w:cs="Arial"/>
        </w:rPr>
      </w:pPr>
      <w:r>
        <w:rPr>
          <w:rFonts w:ascii="Arial" w:hAnsi="Arial" w:cs="Arial"/>
        </w:rPr>
        <w:t xml:space="preserve">Enfants de 6 à 11 : </w:t>
      </w:r>
      <w:r w:rsidRPr="00072EEB">
        <w:rPr>
          <w:rFonts w:ascii="Arial" w:hAnsi="Arial" w:cs="Arial"/>
          <w:b/>
        </w:rPr>
        <w:t>11</w:t>
      </w:r>
    </w:p>
    <w:p w:rsidR="00074567" w:rsidRDefault="00074567" w:rsidP="00074567">
      <w:pPr>
        <w:rPr>
          <w:rFonts w:ascii="Arial" w:hAnsi="Arial" w:cs="Arial"/>
          <w:b/>
        </w:rPr>
      </w:pPr>
      <w:r>
        <w:rPr>
          <w:rFonts w:ascii="Arial" w:hAnsi="Arial" w:cs="Arial"/>
        </w:rPr>
        <w:t xml:space="preserve">Enfants de 12 ans et plus : </w:t>
      </w:r>
      <w:r w:rsidRPr="00072EEB">
        <w:rPr>
          <w:rFonts w:ascii="Arial" w:hAnsi="Arial" w:cs="Arial"/>
          <w:b/>
        </w:rPr>
        <w:t xml:space="preserve">5 </w:t>
      </w: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2"/>
      </w:tblGrid>
      <w:tr w:rsidR="00074567" w:rsidRPr="00745A97" w:rsidTr="00D15D6B">
        <w:trPr>
          <w:trHeight w:val="454"/>
        </w:trPr>
        <w:tc>
          <w:tcPr>
            <w:tcW w:w="8822" w:type="dxa"/>
            <w:vAlign w:val="center"/>
          </w:tcPr>
          <w:p w:rsidR="00074567" w:rsidRPr="00745A97" w:rsidRDefault="00074567" w:rsidP="00D15D6B">
            <w:pPr>
              <w:spacing w:after="0"/>
              <w:rPr>
                <w:rFonts w:ascii="Verdana" w:hAnsi="Verdana"/>
                <w:sz w:val="20"/>
                <w:szCs w:val="20"/>
              </w:rPr>
            </w:pPr>
            <w:r>
              <w:rPr>
                <w:rFonts w:ascii="Verdana" w:hAnsi="Verdana"/>
                <w:sz w:val="20"/>
                <w:szCs w:val="20"/>
              </w:rPr>
              <w:t xml:space="preserve">2 Réunions de préparation du contenu du planning </w:t>
            </w:r>
          </w:p>
        </w:tc>
      </w:tr>
      <w:tr w:rsidR="00074567" w:rsidRPr="00745A97" w:rsidTr="00D15D6B">
        <w:trPr>
          <w:trHeight w:val="454"/>
        </w:trPr>
        <w:tc>
          <w:tcPr>
            <w:tcW w:w="8822" w:type="dxa"/>
            <w:vAlign w:val="center"/>
          </w:tcPr>
          <w:p w:rsidR="00074567" w:rsidRPr="00745A97" w:rsidRDefault="00074567" w:rsidP="00D15D6B">
            <w:pPr>
              <w:spacing w:after="0"/>
              <w:rPr>
                <w:rFonts w:ascii="Verdana" w:hAnsi="Verdana"/>
                <w:sz w:val="20"/>
                <w:szCs w:val="20"/>
              </w:rPr>
            </w:pPr>
            <w:r>
              <w:rPr>
                <w:rFonts w:ascii="Verdana" w:hAnsi="Verdana"/>
                <w:sz w:val="20"/>
                <w:szCs w:val="20"/>
              </w:rPr>
              <w:t>5 réunions de préparation des sorties mobilité</w:t>
            </w:r>
          </w:p>
        </w:tc>
      </w:tr>
      <w:tr w:rsidR="00074567" w:rsidRPr="00745A97" w:rsidTr="00D15D6B">
        <w:trPr>
          <w:trHeight w:val="454"/>
        </w:trPr>
        <w:tc>
          <w:tcPr>
            <w:tcW w:w="8822" w:type="dxa"/>
            <w:vAlign w:val="center"/>
          </w:tcPr>
          <w:p w:rsidR="00074567" w:rsidRDefault="00074567" w:rsidP="00D15D6B">
            <w:pPr>
              <w:spacing w:after="0"/>
              <w:rPr>
                <w:rFonts w:ascii="Verdana" w:hAnsi="Verdana"/>
                <w:sz w:val="20"/>
                <w:szCs w:val="20"/>
              </w:rPr>
            </w:pPr>
            <w:r>
              <w:rPr>
                <w:rFonts w:ascii="Verdana" w:hAnsi="Verdana"/>
                <w:sz w:val="20"/>
                <w:szCs w:val="20"/>
              </w:rPr>
              <w:t>4 Sorties mobilité</w:t>
            </w:r>
          </w:p>
          <w:p w:rsidR="00074567" w:rsidRPr="00745A97" w:rsidRDefault="00074567" w:rsidP="00D15D6B">
            <w:pPr>
              <w:spacing w:after="0"/>
              <w:rPr>
                <w:rFonts w:ascii="Verdana" w:hAnsi="Verdana"/>
                <w:sz w:val="20"/>
                <w:szCs w:val="20"/>
              </w:rPr>
            </w:pPr>
            <w:r>
              <w:rPr>
                <w:rFonts w:ascii="Verdana" w:hAnsi="Verdana"/>
                <w:sz w:val="20"/>
                <w:szCs w:val="20"/>
              </w:rPr>
              <w:t xml:space="preserve">11 sorties mobilité </w:t>
            </w:r>
          </w:p>
        </w:tc>
      </w:tr>
      <w:tr w:rsidR="00074567" w:rsidRPr="00745A97" w:rsidTr="00D15D6B">
        <w:trPr>
          <w:trHeight w:val="454"/>
        </w:trPr>
        <w:tc>
          <w:tcPr>
            <w:tcW w:w="8822" w:type="dxa"/>
            <w:vAlign w:val="center"/>
          </w:tcPr>
          <w:p w:rsidR="00074567" w:rsidRPr="00745A97" w:rsidRDefault="00074567" w:rsidP="00D15D6B">
            <w:pPr>
              <w:spacing w:after="0"/>
              <w:rPr>
                <w:rFonts w:ascii="Verdana" w:hAnsi="Verdana"/>
                <w:sz w:val="20"/>
                <w:szCs w:val="20"/>
              </w:rPr>
            </w:pPr>
            <w:r>
              <w:rPr>
                <w:rFonts w:ascii="Verdana" w:hAnsi="Verdana"/>
                <w:sz w:val="20"/>
                <w:szCs w:val="20"/>
              </w:rPr>
              <w:t xml:space="preserve">8 ateliers familiaux </w:t>
            </w:r>
          </w:p>
        </w:tc>
      </w:tr>
    </w:tbl>
    <w:p w:rsidR="00074567" w:rsidRPr="00501A13" w:rsidRDefault="00074567" w:rsidP="00074567">
      <w:pPr>
        <w:rPr>
          <w:rFonts w:ascii="Arial" w:hAnsi="Arial" w:cs="Arial"/>
        </w:rPr>
      </w:pPr>
    </w:p>
    <w:p w:rsidR="00074567" w:rsidRDefault="00074567" w:rsidP="00074567">
      <w:pPr>
        <w:pStyle w:val="Normal1"/>
      </w:pPr>
      <w:proofErr w:type="gramStart"/>
      <w:r>
        <w:rPr>
          <w:b/>
        </w:rPr>
        <w:t>Profil:</w:t>
      </w:r>
      <w:proofErr w:type="gramEnd"/>
      <w:r>
        <w:t xml:space="preserve"> Les familles viennent essentiellement d’Outreau , de tous les quartiers. Ces familles ont en moyenne 2 enfants à charge. </w:t>
      </w:r>
    </w:p>
    <w:p w:rsidR="00074567" w:rsidRDefault="00074567" w:rsidP="00074567">
      <w:pPr>
        <w:pStyle w:val="Normal1"/>
      </w:pPr>
    </w:p>
    <w:p w:rsidR="00074567" w:rsidRDefault="00074567" w:rsidP="00074567">
      <w:pPr>
        <w:pStyle w:val="Normal1"/>
        <w:rPr>
          <w:b/>
        </w:rPr>
      </w:pPr>
      <w:r>
        <w:rPr>
          <w:b/>
        </w:rPr>
        <w:lastRenderedPageBreak/>
        <w:t xml:space="preserve">Partenaires </w:t>
      </w:r>
    </w:p>
    <w:p w:rsidR="00074567" w:rsidRDefault="00074567" w:rsidP="00074567">
      <w:pPr>
        <w:pStyle w:val="Normal1"/>
      </w:pPr>
      <w:r>
        <w:t xml:space="preserve">Les REAAP </w:t>
      </w:r>
    </w:p>
    <w:p w:rsidR="00074567" w:rsidRDefault="00074567" w:rsidP="00074567">
      <w:pPr>
        <w:pStyle w:val="Normal1"/>
      </w:pPr>
      <w:r>
        <w:t xml:space="preserve">Le centre social de Saint Omer </w:t>
      </w:r>
    </w:p>
    <w:p w:rsidR="00074567" w:rsidRDefault="00074567" w:rsidP="00074567">
      <w:pPr>
        <w:pStyle w:val="Normal1"/>
      </w:pPr>
      <w:r>
        <w:t xml:space="preserve">Le camping de Berck sur mer </w:t>
      </w:r>
    </w:p>
    <w:p w:rsidR="00074567" w:rsidRDefault="00074567" w:rsidP="00074567">
      <w:pPr>
        <w:pStyle w:val="Normal1"/>
      </w:pPr>
      <w:r>
        <w:t>Les différents lieux de visite</w:t>
      </w:r>
    </w:p>
    <w:p w:rsidR="00074567" w:rsidRDefault="00074567" w:rsidP="00074567">
      <w:pPr>
        <w:pStyle w:val="Normal1"/>
        <w:rPr>
          <w:b/>
        </w:rPr>
      </w:pPr>
    </w:p>
    <w:p w:rsidR="00074567" w:rsidRDefault="00074567" w:rsidP="00074567">
      <w:pPr>
        <w:pStyle w:val="Normal1"/>
        <w:rPr>
          <w:b/>
        </w:rPr>
      </w:pPr>
      <w:r>
        <w:rPr>
          <w:b/>
        </w:rPr>
        <w:t xml:space="preserve">Points positifs et points </w:t>
      </w:r>
      <w:proofErr w:type="gramStart"/>
      <w:r>
        <w:rPr>
          <w:b/>
        </w:rPr>
        <w:t>d’amélioration:</w:t>
      </w:r>
      <w:proofErr w:type="gramEnd"/>
    </w:p>
    <w:p w:rsidR="00074567" w:rsidRDefault="00074567" w:rsidP="00074567">
      <w:pPr>
        <w:pStyle w:val="Normal1"/>
        <w:rPr>
          <w:rFonts w:ascii="Verdana" w:hAnsi="Verdana"/>
        </w:rPr>
      </w:pPr>
      <w:r>
        <w:rPr>
          <w:rFonts w:ascii="Verdana" w:hAnsi="Verdana"/>
        </w:rPr>
        <w:t>-Le programme de la mobilité familiale a été réalisé avec l’équipe du centre Jacques Brel et les familles : implication ++</w:t>
      </w:r>
    </w:p>
    <w:p w:rsidR="00074567" w:rsidRDefault="00074567" w:rsidP="00074567">
      <w:pPr>
        <w:pStyle w:val="Normal1"/>
        <w:rPr>
          <w:rFonts w:ascii="Verdana" w:hAnsi="Verdana"/>
        </w:rPr>
      </w:pPr>
      <w:r>
        <w:rPr>
          <w:rFonts w:ascii="Verdana" w:hAnsi="Verdana"/>
        </w:rPr>
        <w:t>-fréquentation élevée</w:t>
      </w:r>
    </w:p>
    <w:p w:rsidR="00074567" w:rsidRDefault="00074567" w:rsidP="00074567">
      <w:pPr>
        <w:rPr>
          <w:rFonts w:ascii="Verdana" w:hAnsi="Verdana"/>
        </w:rPr>
      </w:pPr>
      <w:r>
        <w:rPr>
          <w:rFonts w:ascii="Verdana" w:hAnsi="Verdana"/>
        </w:rPr>
        <w:t>-les liens se sont renforcés au sein des familles et également entre les familles</w:t>
      </w:r>
    </w:p>
    <w:p w:rsidR="00074567" w:rsidRDefault="00074567" w:rsidP="00074567">
      <w:pPr>
        <w:rPr>
          <w:rFonts w:ascii="Verdana" w:hAnsi="Verdana"/>
        </w:rPr>
      </w:pPr>
      <w:r>
        <w:t>-</w:t>
      </w:r>
      <w:r w:rsidRPr="00FC21D0">
        <w:rPr>
          <w:rFonts w:ascii="Verdana" w:hAnsi="Verdana"/>
        </w:rPr>
        <w:t xml:space="preserve"> </w:t>
      </w:r>
      <w:r>
        <w:rPr>
          <w:rFonts w:ascii="Verdana" w:hAnsi="Verdana"/>
        </w:rPr>
        <w:t>nous avons fait découvrir aux parents certains avantages financiers pour voyager dans la région, en famille</w:t>
      </w:r>
    </w:p>
    <w:p w:rsidR="00074567" w:rsidRDefault="00074567" w:rsidP="00074567">
      <w:pPr>
        <w:rPr>
          <w:rFonts w:ascii="Arial" w:hAnsi="Arial" w:cs="Arial"/>
        </w:rPr>
      </w:pPr>
      <w:r w:rsidRPr="00FC21D0">
        <w:rPr>
          <w:rFonts w:ascii="Arial" w:hAnsi="Arial" w:cs="Arial"/>
        </w:rPr>
        <w:t>-lien</w:t>
      </w:r>
      <w:r>
        <w:rPr>
          <w:rFonts w:ascii="Arial" w:hAnsi="Arial" w:cs="Arial"/>
        </w:rPr>
        <w:t xml:space="preserve">s crées avec les familles de Saint Omer </w:t>
      </w:r>
    </w:p>
    <w:p w:rsidR="00074567" w:rsidRDefault="00074567" w:rsidP="00074567">
      <w:pPr>
        <w:rPr>
          <w:rFonts w:ascii="Verdana" w:hAnsi="Verdana"/>
        </w:rPr>
      </w:pPr>
      <w:r>
        <w:rPr>
          <w:rFonts w:ascii="Verdana" w:hAnsi="Verdana"/>
        </w:rPr>
        <w:t xml:space="preserve">-des parents plus mobiles, plus autonomes et ayant plus confiance en eux dans </w:t>
      </w:r>
      <w:proofErr w:type="gramStart"/>
      <w:r>
        <w:rPr>
          <w:rFonts w:ascii="Verdana" w:hAnsi="Verdana"/>
        </w:rPr>
        <w:t>les déplacement</w:t>
      </w:r>
      <w:proofErr w:type="gramEnd"/>
    </w:p>
    <w:p w:rsidR="00074567" w:rsidRDefault="00074567" w:rsidP="00074567">
      <w:pPr>
        <w:rPr>
          <w:b/>
        </w:rPr>
      </w:pPr>
      <w:r>
        <w:rPr>
          <w:rFonts w:ascii="Arial" w:hAnsi="Arial" w:cs="Arial"/>
        </w:rPr>
        <w:t xml:space="preserve">-pas de fréquentation au niveau du centre de loisirs en famille </w:t>
      </w:r>
    </w:p>
    <w:p w:rsidR="00074567" w:rsidRDefault="00074567" w:rsidP="00074567">
      <w:pPr>
        <w:pStyle w:val="Normal1"/>
        <w:rPr>
          <w:b/>
        </w:rPr>
      </w:pPr>
    </w:p>
    <w:p w:rsidR="00074567" w:rsidRDefault="00074567" w:rsidP="00074567">
      <w:pPr>
        <w:pStyle w:val="Normal1"/>
        <w:rPr>
          <w:b/>
        </w:rPr>
      </w:pPr>
      <w:r>
        <w:rPr>
          <w:b/>
        </w:rPr>
        <w:t>Perspective 2018</w:t>
      </w:r>
    </w:p>
    <w:p w:rsidR="00074567" w:rsidRDefault="00074567" w:rsidP="00074567">
      <w:pPr>
        <w:tabs>
          <w:tab w:val="left" w:pos="2640"/>
        </w:tabs>
        <w:rPr>
          <w:rFonts w:ascii="Arial" w:hAnsi="Arial" w:cs="Arial"/>
        </w:rPr>
      </w:pPr>
      <w:r w:rsidRPr="007C70B9">
        <w:rPr>
          <w:rFonts w:ascii="Arial" w:hAnsi="Arial" w:cs="Arial"/>
        </w:rPr>
        <w:t xml:space="preserve">-reconduire le projet </w:t>
      </w:r>
      <w:r>
        <w:rPr>
          <w:rFonts w:ascii="Arial" w:hAnsi="Arial" w:cs="Arial"/>
        </w:rPr>
        <w:t xml:space="preserve">en continuant sur cette dynamique </w:t>
      </w:r>
    </w:p>
    <w:p w:rsidR="00074567" w:rsidRDefault="00074567" w:rsidP="00074567">
      <w:pPr>
        <w:tabs>
          <w:tab w:val="left" w:pos="2640"/>
        </w:tabs>
        <w:rPr>
          <w:rFonts w:ascii="Arial" w:hAnsi="Arial" w:cs="Arial"/>
        </w:rPr>
      </w:pPr>
      <w:r>
        <w:rPr>
          <w:rFonts w:ascii="Arial" w:hAnsi="Arial" w:cs="Arial"/>
        </w:rPr>
        <w:t xml:space="preserve">- prévoir plus en amont le programme pour que la communication sorte avant ou en même temps que celle des accueils de loisirs afin que les parents puissent s’organiser </w:t>
      </w:r>
    </w:p>
    <w:p w:rsidR="00074567" w:rsidRDefault="00074567" w:rsidP="00074567">
      <w:pPr>
        <w:tabs>
          <w:tab w:val="left" w:pos="2640"/>
        </w:tabs>
        <w:rPr>
          <w:rFonts w:ascii="Arial" w:hAnsi="Arial" w:cs="Arial"/>
        </w:rPr>
      </w:pPr>
    </w:p>
    <w:p w:rsidR="00074567" w:rsidRDefault="00074567" w:rsidP="00074567">
      <w:pPr>
        <w:tabs>
          <w:tab w:val="left" w:pos="2640"/>
        </w:tabs>
        <w:rPr>
          <w:rFonts w:ascii="Arial" w:hAnsi="Arial" w:cs="Arial"/>
        </w:rPr>
      </w:pPr>
      <w:r>
        <w:rPr>
          <w:noProof/>
        </w:rPr>
        <w:drawing>
          <wp:inline distT="0" distB="0" distL="0" distR="0" wp14:anchorId="44127E44" wp14:editId="1482D03F">
            <wp:extent cx="2235200" cy="12573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7883" cy="1258809"/>
                    </a:xfrm>
                    <a:prstGeom prst="rect">
                      <a:avLst/>
                    </a:prstGeom>
                    <a:noFill/>
                    <a:ln>
                      <a:noFill/>
                    </a:ln>
                  </pic:spPr>
                </pic:pic>
              </a:graphicData>
            </a:graphic>
          </wp:inline>
        </w:drawing>
      </w:r>
      <w:r w:rsidRPr="004A2372">
        <w:t xml:space="preserve"> </w:t>
      </w:r>
      <w:r>
        <w:rPr>
          <w:noProof/>
        </w:rPr>
        <w:drawing>
          <wp:inline distT="0" distB="0" distL="0" distR="0" wp14:anchorId="797BB6AF" wp14:editId="1A1C4173">
            <wp:extent cx="2190750" cy="1232297"/>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9724" cy="1237345"/>
                    </a:xfrm>
                    <a:prstGeom prst="rect">
                      <a:avLst/>
                    </a:prstGeom>
                    <a:noFill/>
                    <a:ln>
                      <a:noFill/>
                    </a:ln>
                  </pic:spPr>
                </pic:pic>
              </a:graphicData>
            </a:graphic>
          </wp:inline>
        </w:drawing>
      </w:r>
    </w:p>
    <w:p w:rsidR="00074567" w:rsidRDefault="00074567"/>
    <w:sectPr w:rsidR="00074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67"/>
    <w:rsid w:val="00074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77F4"/>
  <w15:chartTrackingRefBased/>
  <w15:docId w15:val="{76637985-1651-4F6C-9D18-65EEF95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567"/>
  </w:style>
  <w:style w:type="paragraph" w:styleId="Titre5">
    <w:name w:val="heading 5"/>
    <w:basedOn w:val="Normal"/>
    <w:next w:val="Normal"/>
    <w:link w:val="Titre5Car"/>
    <w:qFormat/>
    <w:rsid w:val="00074567"/>
    <w:pPr>
      <w:keepNext/>
      <w:spacing w:before="40" w:after="40" w:line="276" w:lineRule="auto"/>
      <w:jc w:val="center"/>
      <w:outlineLvl w:val="4"/>
    </w:pPr>
    <w:rPr>
      <w:rFonts w:ascii="Verdana" w:eastAsia="Calibri" w:hAnsi="Verdana" w:cs="Times New Roman"/>
      <w:b/>
      <w:color w:val="0000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074567"/>
    <w:rPr>
      <w:rFonts w:ascii="Verdana" w:eastAsia="Calibri" w:hAnsi="Verdana" w:cs="Times New Roman"/>
      <w:b/>
      <w:color w:val="0000FF"/>
      <w:sz w:val="24"/>
    </w:rPr>
  </w:style>
  <w:style w:type="paragraph" w:customStyle="1" w:styleId="Normal1">
    <w:name w:val="Normal1"/>
    <w:rsid w:val="00074567"/>
    <w:pPr>
      <w:spacing w:after="0" w:line="276" w:lineRule="auto"/>
    </w:pPr>
    <w:rPr>
      <w:rFonts w:ascii="Arial" w:eastAsia="Arial" w:hAnsi="Arial" w:cs="Arial"/>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2384</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Ringot</dc:creator>
  <cp:keywords/>
  <dc:description/>
  <cp:lastModifiedBy>Christophe Ringot</cp:lastModifiedBy>
  <cp:revision>1</cp:revision>
  <dcterms:created xsi:type="dcterms:W3CDTF">2018-04-26T15:39:00Z</dcterms:created>
  <dcterms:modified xsi:type="dcterms:W3CDTF">2018-04-26T15:39:00Z</dcterms:modified>
</cp:coreProperties>
</file>